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70212" w14:textId="4890B947" w:rsidR="00C75959" w:rsidRDefault="00C75959" w:rsidP="00C75959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0BE96E00" w14:textId="7320B8EC" w:rsidR="00C75959" w:rsidRPr="00C75959" w:rsidRDefault="00C75959" w:rsidP="00C75959">
      <w:pPr>
        <w:jc w:val="center"/>
        <w:rPr>
          <w:rFonts w:ascii="黑体" w:eastAsia="黑体" w:hAnsi="黑体" w:hint="eastAsia"/>
          <w:sz w:val="32"/>
          <w:szCs w:val="32"/>
        </w:rPr>
      </w:pPr>
      <w:r w:rsidRPr="00C75959">
        <w:rPr>
          <w:rFonts w:ascii="黑体" w:eastAsia="黑体" w:hAnsi="黑体"/>
          <w:sz w:val="32"/>
          <w:szCs w:val="32"/>
        </w:rPr>
        <w:t>CASAS团体标准复审清单</w:t>
      </w:r>
    </w:p>
    <w:tbl>
      <w:tblPr>
        <w:tblStyle w:val="af"/>
        <w:tblW w:w="5721" w:type="pct"/>
        <w:jc w:val="center"/>
        <w:tblLayout w:type="fixed"/>
        <w:tblLook w:val="01E0" w:firstRow="1" w:lastRow="1" w:firstColumn="1" w:lastColumn="1" w:noHBand="0" w:noVBand="0"/>
      </w:tblPr>
      <w:tblGrid>
        <w:gridCol w:w="847"/>
        <w:gridCol w:w="2124"/>
        <w:gridCol w:w="1278"/>
        <w:gridCol w:w="5243"/>
      </w:tblGrid>
      <w:tr w:rsidR="00E86519" w:rsidRPr="00C75959" w14:paraId="3EDD14FA" w14:textId="77777777" w:rsidTr="00C75959">
        <w:trPr>
          <w:trHeight w:val="624"/>
          <w:jc w:val="center"/>
        </w:trPr>
        <w:tc>
          <w:tcPr>
            <w:tcW w:w="446" w:type="pct"/>
            <w:shd w:val="clear" w:color="auto" w:fill="D1D1D1" w:themeFill="background2" w:themeFillShade="E6"/>
            <w:noWrap/>
            <w:vAlign w:val="center"/>
            <w:hideMark/>
          </w:tcPr>
          <w:p w14:paraId="4184150B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b/>
                <w:bCs/>
                <w:kern w:val="0"/>
                <w:sz w:val="24"/>
                <w14:ligatures w14:val="none"/>
              </w:rPr>
              <w:t>序号</w:t>
            </w:r>
          </w:p>
        </w:tc>
        <w:tc>
          <w:tcPr>
            <w:tcW w:w="1119" w:type="pct"/>
            <w:shd w:val="clear" w:color="auto" w:fill="D1D1D1" w:themeFill="background2" w:themeFillShade="E6"/>
            <w:noWrap/>
            <w:vAlign w:val="center"/>
            <w:hideMark/>
          </w:tcPr>
          <w:p w14:paraId="03282616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b/>
                <w:bCs/>
                <w:kern w:val="0"/>
                <w:sz w:val="24"/>
                <w14:ligatures w14:val="none"/>
              </w:rPr>
              <w:t>标准编号</w:t>
            </w:r>
          </w:p>
        </w:tc>
        <w:tc>
          <w:tcPr>
            <w:tcW w:w="673" w:type="pct"/>
            <w:shd w:val="clear" w:color="auto" w:fill="D1D1D1" w:themeFill="background2" w:themeFillShade="E6"/>
            <w:noWrap/>
            <w:vAlign w:val="center"/>
            <w:hideMark/>
          </w:tcPr>
          <w:p w14:paraId="3649BA5D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b/>
                <w:bCs/>
                <w:kern w:val="0"/>
                <w:sz w:val="24"/>
                <w14:ligatures w14:val="none"/>
              </w:rPr>
              <w:t>发布年份</w:t>
            </w:r>
          </w:p>
        </w:tc>
        <w:tc>
          <w:tcPr>
            <w:tcW w:w="2762" w:type="pct"/>
            <w:shd w:val="clear" w:color="auto" w:fill="D1D1D1" w:themeFill="background2" w:themeFillShade="E6"/>
            <w:noWrap/>
            <w:vAlign w:val="center"/>
            <w:hideMark/>
          </w:tcPr>
          <w:p w14:paraId="457F473F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b/>
                <w:bCs/>
                <w:kern w:val="0"/>
                <w:sz w:val="24"/>
                <w14:ligatures w14:val="none"/>
              </w:rPr>
              <w:t>标准名称</w:t>
            </w:r>
          </w:p>
        </w:tc>
      </w:tr>
      <w:tr w:rsidR="00E86519" w:rsidRPr="00C75959" w14:paraId="1670CCE1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427A9389" w14:textId="55165828" w:rsidR="00E86519" w:rsidRPr="00C75959" w:rsidRDefault="00C7595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119" w:type="pct"/>
            <w:noWrap/>
            <w:vAlign w:val="center"/>
            <w:hideMark/>
          </w:tcPr>
          <w:p w14:paraId="737ACB01" w14:textId="73844779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001</w:t>
            </w:r>
          </w:p>
        </w:tc>
        <w:tc>
          <w:tcPr>
            <w:tcW w:w="673" w:type="pct"/>
            <w:noWrap/>
            <w:vAlign w:val="center"/>
            <w:hideMark/>
          </w:tcPr>
          <w:p w14:paraId="48CAD635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2018</w:t>
            </w:r>
          </w:p>
        </w:tc>
        <w:tc>
          <w:tcPr>
            <w:tcW w:w="2762" w:type="pct"/>
            <w:noWrap/>
            <w:vAlign w:val="center"/>
            <w:hideMark/>
          </w:tcPr>
          <w:p w14:paraId="28887803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碳化硅肖特基势垒二极管通用技术规范</w:t>
            </w:r>
          </w:p>
        </w:tc>
      </w:tr>
      <w:tr w:rsidR="00E86519" w:rsidRPr="00C75959" w14:paraId="4D465454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007099A7" w14:textId="5540DEFB" w:rsidR="00E86519" w:rsidRPr="00C75959" w:rsidRDefault="00C7595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119" w:type="pct"/>
            <w:noWrap/>
            <w:vAlign w:val="center"/>
            <w:hideMark/>
          </w:tcPr>
          <w:p w14:paraId="7AC33AD6" w14:textId="34B6DB8D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002</w:t>
            </w:r>
          </w:p>
        </w:tc>
        <w:tc>
          <w:tcPr>
            <w:tcW w:w="673" w:type="pct"/>
            <w:noWrap/>
            <w:vAlign w:val="center"/>
            <w:hideMark/>
          </w:tcPr>
          <w:p w14:paraId="2EB5132A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2762" w:type="pct"/>
            <w:noWrap/>
            <w:vAlign w:val="center"/>
            <w:hideMark/>
          </w:tcPr>
          <w:p w14:paraId="73ACF52A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宽禁带半导体术语</w:t>
            </w:r>
          </w:p>
        </w:tc>
      </w:tr>
      <w:tr w:rsidR="00E86519" w:rsidRPr="00C75959" w14:paraId="27BFB74C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1E1DEEF6" w14:textId="34B724F7" w:rsidR="00E86519" w:rsidRPr="00C75959" w:rsidRDefault="00C7595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1119" w:type="pct"/>
            <w:noWrap/>
            <w:vAlign w:val="center"/>
            <w:hideMark/>
          </w:tcPr>
          <w:p w14:paraId="7D65220A" w14:textId="66118DF5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003</w:t>
            </w:r>
          </w:p>
        </w:tc>
        <w:tc>
          <w:tcPr>
            <w:tcW w:w="673" w:type="pct"/>
            <w:noWrap/>
            <w:vAlign w:val="center"/>
            <w:hideMark/>
          </w:tcPr>
          <w:p w14:paraId="2BD7CF32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2018</w:t>
            </w:r>
          </w:p>
        </w:tc>
        <w:tc>
          <w:tcPr>
            <w:tcW w:w="2762" w:type="pct"/>
            <w:noWrap/>
            <w:vAlign w:val="center"/>
            <w:hideMark/>
          </w:tcPr>
          <w:p w14:paraId="11348ADB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p-IGBT器件用4H-SiC外延晶片</w:t>
            </w:r>
          </w:p>
        </w:tc>
      </w:tr>
      <w:tr w:rsidR="00E86519" w:rsidRPr="00C75959" w14:paraId="19F8B740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00E799E2" w14:textId="7111F324" w:rsidR="00E86519" w:rsidRPr="00C75959" w:rsidRDefault="00C7595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1119" w:type="pct"/>
            <w:noWrap/>
            <w:vAlign w:val="center"/>
            <w:hideMark/>
          </w:tcPr>
          <w:p w14:paraId="50071A37" w14:textId="4A7FD2C2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004.1</w:t>
            </w:r>
          </w:p>
        </w:tc>
        <w:tc>
          <w:tcPr>
            <w:tcW w:w="673" w:type="pct"/>
            <w:noWrap/>
            <w:vAlign w:val="center"/>
            <w:hideMark/>
          </w:tcPr>
          <w:p w14:paraId="3B8582C7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2018</w:t>
            </w:r>
          </w:p>
        </w:tc>
        <w:tc>
          <w:tcPr>
            <w:tcW w:w="2762" w:type="pct"/>
            <w:noWrap/>
            <w:vAlign w:val="center"/>
            <w:hideMark/>
          </w:tcPr>
          <w:p w14:paraId="0BF6E696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4H-SiC衬底及外延层缺陷 术语</w:t>
            </w:r>
          </w:p>
        </w:tc>
      </w:tr>
      <w:tr w:rsidR="00E86519" w:rsidRPr="00C75959" w14:paraId="589E7646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759AD2E9" w14:textId="58A99CFE" w:rsidR="00E86519" w:rsidRPr="00C75959" w:rsidRDefault="00C7595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1119" w:type="pct"/>
            <w:noWrap/>
            <w:vAlign w:val="center"/>
            <w:hideMark/>
          </w:tcPr>
          <w:p w14:paraId="4F9A2B7B" w14:textId="24C545C1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004.2</w:t>
            </w:r>
          </w:p>
        </w:tc>
        <w:tc>
          <w:tcPr>
            <w:tcW w:w="673" w:type="pct"/>
            <w:noWrap/>
            <w:vAlign w:val="center"/>
            <w:hideMark/>
          </w:tcPr>
          <w:p w14:paraId="6882EAD1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2018</w:t>
            </w:r>
          </w:p>
        </w:tc>
        <w:tc>
          <w:tcPr>
            <w:tcW w:w="2762" w:type="pct"/>
            <w:noWrap/>
            <w:vAlign w:val="center"/>
            <w:hideMark/>
          </w:tcPr>
          <w:p w14:paraId="01774BAA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4H-SiC衬底及外延层缺陷 图谱</w:t>
            </w:r>
          </w:p>
        </w:tc>
      </w:tr>
      <w:tr w:rsidR="00E86519" w:rsidRPr="00C75959" w14:paraId="40A6FB3A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7965A641" w14:textId="242E8A78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1119" w:type="pct"/>
            <w:noWrap/>
            <w:vAlign w:val="center"/>
            <w:hideMark/>
          </w:tcPr>
          <w:p w14:paraId="4BA812B5" w14:textId="25DE34F3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006</w:t>
            </w:r>
          </w:p>
        </w:tc>
        <w:tc>
          <w:tcPr>
            <w:tcW w:w="673" w:type="pct"/>
            <w:noWrap/>
            <w:vAlign w:val="center"/>
            <w:hideMark/>
          </w:tcPr>
          <w:p w14:paraId="09E296C7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2020</w:t>
            </w:r>
          </w:p>
        </w:tc>
        <w:tc>
          <w:tcPr>
            <w:tcW w:w="2762" w:type="pct"/>
            <w:noWrap/>
            <w:vAlign w:val="center"/>
            <w:hideMark/>
          </w:tcPr>
          <w:p w14:paraId="54BF0EC8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碳化硅金属氧化物半导体场效应晶体管通用技术规范</w:t>
            </w:r>
          </w:p>
        </w:tc>
      </w:tr>
      <w:tr w:rsidR="00E86519" w:rsidRPr="00C75959" w14:paraId="43D38CEE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6100C17A" w14:textId="2882D87E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1119" w:type="pct"/>
            <w:noWrap/>
            <w:vAlign w:val="center"/>
            <w:hideMark/>
          </w:tcPr>
          <w:p w14:paraId="750B4440" w14:textId="58A21CF3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007</w:t>
            </w:r>
          </w:p>
        </w:tc>
        <w:tc>
          <w:tcPr>
            <w:tcW w:w="673" w:type="pct"/>
            <w:noWrap/>
            <w:vAlign w:val="center"/>
            <w:hideMark/>
          </w:tcPr>
          <w:p w14:paraId="4C4650C6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2020</w:t>
            </w:r>
          </w:p>
        </w:tc>
        <w:tc>
          <w:tcPr>
            <w:tcW w:w="2762" w:type="pct"/>
            <w:noWrap/>
            <w:vAlign w:val="center"/>
            <w:hideMark/>
          </w:tcPr>
          <w:p w14:paraId="409589C8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电动汽车用碳化硅（SiC）场效应晶体管（MOSFET）模块评测规范</w:t>
            </w:r>
          </w:p>
        </w:tc>
      </w:tr>
      <w:tr w:rsidR="00E86519" w:rsidRPr="00C75959" w14:paraId="627F9FEB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25D2670C" w14:textId="3EB80FE9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119" w:type="pct"/>
            <w:noWrap/>
            <w:vAlign w:val="center"/>
            <w:hideMark/>
          </w:tcPr>
          <w:p w14:paraId="13C7F002" w14:textId="5E3D8BD7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008</w:t>
            </w:r>
          </w:p>
        </w:tc>
        <w:tc>
          <w:tcPr>
            <w:tcW w:w="673" w:type="pct"/>
            <w:noWrap/>
            <w:vAlign w:val="center"/>
            <w:hideMark/>
          </w:tcPr>
          <w:p w14:paraId="784F3C7D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2019</w:t>
            </w:r>
          </w:p>
        </w:tc>
        <w:tc>
          <w:tcPr>
            <w:tcW w:w="2762" w:type="pct"/>
            <w:noWrap/>
            <w:vAlign w:val="center"/>
            <w:hideMark/>
          </w:tcPr>
          <w:p w14:paraId="12D0775B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地铁再生制动能量回收系统技术规范</w:t>
            </w:r>
          </w:p>
        </w:tc>
      </w:tr>
      <w:tr w:rsidR="00E86519" w:rsidRPr="00C75959" w14:paraId="3D267AE0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5526ED9C" w14:textId="36472D55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1119" w:type="pct"/>
            <w:noWrap/>
            <w:vAlign w:val="center"/>
            <w:hideMark/>
          </w:tcPr>
          <w:p w14:paraId="51766172" w14:textId="7A2A90B7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009</w:t>
            </w:r>
          </w:p>
        </w:tc>
        <w:tc>
          <w:tcPr>
            <w:tcW w:w="673" w:type="pct"/>
            <w:noWrap/>
            <w:vAlign w:val="center"/>
            <w:hideMark/>
          </w:tcPr>
          <w:p w14:paraId="45854235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2019</w:t>
            </w:r>
          </w:p>
        </w:tc>
        <w:tc>
          <w:tcPr>
            <w:tcW w:w="2762" w:type="pct"/>
            <w:noWrap/>
            <w:vAlign w:val="center"/>
            <w:hideMark/>
          </w:tcPr>
          <w:p w14:paraId="2449C565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半绝缘SiC材料中痕量杂质浓度及分布的二次离子质谱检测方法</w:t>
            </w:r>
          </w:p>
        </w:tc>
      </w:tr>
      <w:tr w:rsidR="00E86519" w:rsidRPr="00C75959" w14:paraId="18F5C85C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0844AC49" w14:textId="7AF32D1C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1119" w:type="pct"/>
            <w:noWrap/>
            <w:vAlign w:val="center"/>
            <w:hideMark/>
          </w:tcPr>
          <w:p w14:paraId="4D9215E1" w14:textId="4DFEC5F9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010</w:t>
            </w:r>
          </w:p>
        </w:tc>
        <w:tc>
          <w:tcPr>
            <w:tcW w:w="673" w:type="pct"/>
            <w:noWrap/>
            <w:vAlign w:val="center"/>
            <w:hideMark/>
          </w:tcPr>
          <w:p w14:paraId="785E3CC4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2019</w:t>
            </w:r>
          </w:p>
        </w:tc>
        <w:tc>
          <w:tcPr>
            <w:tcW w:w="2762" w:type="pct"/>
            <w:noWrap/>
            <w:vAlign w:val="center"/>
            <w:hideMark/>
          </w:tcPr>
          <w:p w14:paraId="524E17D9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GaN材料中痕量杂质浓度及分布的二次离子质谱检测方法</w:t>
            </w:r>
          </w:p>
        </w:tc>
      </w:tr>
      <w:tr w:rsidR="00E86519" w:rsidRPr="00C75959" w14:paraId="3A6662FA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281433CF" w14:textId="2183587C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1119" w:type="pct"/>
            <w:noWrap/>
            <w:vAlign w:val="center"/>
            <w:hideMark/>
          </w:tcPr>
          <w:p w14:paraId="2A14637E" w14:textId="41FDC749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011.1</w:t>
            </w:r>
          </w:p>
        </w:tc>
        <w:tc>
          <w:tcPr>
            <w:tcW w:w="673" w:type="pct"/>
            <w:noWrap/>
            <w:vAlign w:val="center"/>
            <w:hideMark/>
          </w:tcPr>
          <w:p w14:paraId="6B39A3B3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2762" w:type="pct"/>
            <w:noWrap/>
            <w:vAlign w:val="center"/>
            <w:hideMark/>
          </w:tcPr>
          <w:p w14:paraId="1D49FC72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车规级半导体功率器件测试认证规范</w:t>
            </w:r>
          </w:p>
        </w:tc>
      </w:tr>
      <w:tr w:rsidR="00E86519" w:rsidRPr="00C75959" w14:paraId="5681357D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04EFE831" w14:textId="0C2630C2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1119" w:type="pct"/>
            <w:noWrap/>
            <w:vAlign w:val="center"/>
            <w:hideMark/>
          </w:tcPr>
          <w:p w14:paraId="02AB4B57" w14:textId="3FD30F97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011.2</w:t>
            </w:r>
          </w:p>
        </w:tc>
        <w:tc>
          <w:tcPr>
            <w:tcW w:w="673" w:type="pct"/>
            <w:noWrap/>
            <w:vAlign w:val="center"/>
            <w:hideMark/>
          </w:tcPr>
          <w:p w14:paraId="0075EA2D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2762" w:type="pct"/>
            <w:noWrap/>
            <w:vAlign w:val="center"/>
            <w:hideMark/>
          </w:tcPr>
          <w:p w14:paraId="46A58236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车规级半导体功率模块测试认证规范</w:t>
            </w:r>
          </w:p>
        </w:tc>
      </w:tr>
      <w:tr w:rsidR="00E86519" w:rsidRPr="00C75959" w14:paraId="1702DDC4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35EDEE61" w14:textId="384F8015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1119" w:type="pct"/>
            <w:noWrap/>
            <w:vAlign w:val="center"/>
            <w:hideMark/>
          </w:tcPr>
          <w:p w14:paraId="03DEBD48" w14:textId="1F09E60E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011.3</w:t>
            </w:r>
          </w:p>
        </w:tc>
        <w:tc>
          <w:tcPr>
            <w:tcW w:w="673" w:type="pct"/>
            <w:noWrap/>
            <w:vAlign w:val="center"/>
            <w:hideMark/>
          </w:tcPr>
          <w:p w14:paraId="131035EC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2762" w:type="pct"/>
            <w:noWrap/>
            <w:vAlign w:val="center"/>
            <w:hideMark/>
          </w:tcPr>
          <w:p w14:paraId="6FF14C23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车规级智能功率模块（IPM）测试认证规范</w:t>
            </w:r>
          </w:p>
        </w:tc>
      </w:tr>
      <w:tr w:rsidR="00E86519" w:rsidRPr="00C75959" w14:paraId="256E93F1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4A8B21F8" w14:textId="33B1BE70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1119" w:type="pct"/>
            <w:noWrap/>
            <w:vAlign w:val="center"/>
            <w:hideMark/>
          </w:tcPr>
          <w:p w14:paraId="56A312EA" w14:textId="59CB6487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013</w:t>
            </w:r>
          </w:p>
        </w:tc>
        <w:tc>
          <w:tcPr>
            <w:tcW w:w="673" w:type="pct"/>
            <w:noWrap/>
            <w:vAlign w:val="center"/>
            <w:hideMark/>
          </w:tcPr>
          <w:p w14:paraId="491991D8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2762" w:type="pct"/>
            <w:noWrap/>
            <w:vAlign w:val="center"/>
            <w:hideMark/>
          </w:tcPr>
          <w:p w14:paraId="74FCE874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碳化硅晶片位错密度检测方法 KOH腐蚀结合图像识别法</w:t>
            </w:r>
          </w:p>
        </w:tc>
      </w:tr>
      <w:tr w:rsidR="00E86519" w:rsidRPr="00C75959" w14:paraId="5A4B0351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1E2E4A50" w14:textId="68F6A08E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1119" w:type="pct"/>
            <w:noWrap/>
            <w:vAlign w:val="center"/>
            <w:hideMark/>
          </w:tcPr>
          <w:p w14:paraId="70E596A8" w14:textId="6ADC66C8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014</w:t>
            </w:r>
          </w:p>
        </w:tc>
        <w:tc>
          <w:tcPr>
            <w:tcW w:w="673" w:type="pct"/>
            <w:noWrap/>
            <w:vAlign w:val="center"/>
            <w:hideMark/>
          </w:tcPr>
          <w:p w14:paraId="32D1A2B1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2762" w:type="pct"/>
            <w:noWrap/>
            <w:vAlign w:val="center"/>
            <w:hideMark/>
          </w:tcPr>
          <w:p w14:paraId="2F5B3D4A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碳化硅衬底基平面弯曲的测定 高分辨X射线衍射法</w:t>
            </w:r>
          </w:p>
        </w:tc>
      </w:tr>
      <w:tr w:rsidR="00E86519" w:rsidRPr="00C75959" w14:paraId="09F18C50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09EF6D22" w14:textId="677FC97F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1119" w:type="pct"/>
            <w:noWrap/>
            <w:vAlign w:val="center"/>
            <w:hideMark/>
          </w:tcPr>
          <w:p w14:paraId="413A6893" w14:textId="113C2B89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016</w:t>
            </w:r>
          </w:p>
        </w:tc>
        <w:tc>
          <w:tcPr>
            <w:tcW w:w="673" w:type="pct"/>
            <w:noWrap/>
            <w:vAlign w:val="center"/>
            <w:hideMark/>
          </w:tcPr>
          <w:p w14:paraId="78CAAFB8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2022</w:t>
            </w:r>
          </w:p>
        </w:tc>
        <w:tc>
          <w:tcPr>
            <w:tcW w:w="2762" w:type="pct"/>
            <w:noWrap/>
            <w:vAlign w:val="center"/>
            <w:hideMark/>
          </w:tcPr>
          <w:p w14:paraId="12C425F9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碳化硅金属氧化物半导体场效应晶体管（SiC MOSFET）结壳热阻瞬态双界面测试方法</w:t>
            </w:r>
          </w:p>
        </w:tc>
      </w:tr>
      <w:tr w:rsidR="00E86519" w:rsidRPr="00C75959" w14:paraId="49D84513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12A09E26" w14:textId="473984B4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1119" w:type="pct"/>
            <w:noWrap/>
            <w:vAlign w:val="center"/>
            <w:hideMark/>
          </w:tcPr>
          <w:p w14:paraId="36DFDD6A" w14:textId="4C5ED214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017</w:t>
            </w:r>
          </w:p>
        </w:tc>
        <w:tc>
          <w:tcPr>
            <w:tcW w:w="673" w:type="pct"/>
            <w:noWrap/>
            <w:vAlign w:val="center"/>
            <w:hideMark/>
          </w:tcPr>
          <w:p w14:paraId="453DFB88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2762" w:type="pct"/>
            <w:noWrap/>
            <w:vAlign w:val="center"/>
            <w:hideMark/>
          </w:tcPr>
          <w:p w14:paraId="75E769F1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第三代半导体微纳米金属烧结技术 术语</w:t>
            </w:r>
          </w:p>
        </w:tc>
      </w:tr>
      <w:tr w:rsidR="00E86519" w:rsidRPr="00C75959" w14:paraId="3D694685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08DED3EE" w14:textId="04A4B912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119" w:type="pct"/>
            <w:noWrap/>
            <w:vAlign w:val="center"/>
            <w:hideMark/>
          </w:tcPr>
          <w:p w14:paraId="677505C2" w14:textId="5B617B13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018</w:t>
            </w:r>
          </w:p>
        </w:tc>
        <w:tc>
          <w:tcPr>
            <w:tcW w:w="673" w:type="pct"/>
            <w:noWrap/>
            <w:vAlign w:val="center"/>
            <w:hideMark/>
          </w:tcPr>
          <w:p w14:paraId="0F6ADB71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2762" w:type="pct"/>
            <w:noWrap/>
            <w:vAlign w:val="center"/>
            <w:hideMark/>
          </w:tcPr>
          <w:p w14:paraId="11712A1D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微纳米金属烧结件剪切强度测试方法</w:t>
            </w:r>
          </w:p>
        </w:tc>
      </w:tr>
      <w:tr w:rsidR="00E86519" w:rsidRPr="00C75959" w14:paraId="0E3B3F37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0AC327B3" w14:textId="04545BDE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lastRenderedPageBreak/>
              <w:t>19</w:t>
            </w:r>
          </w:p>
        </w:tc>
        <w:tc>
          <w:tcPr>
            <w:tcW w:w="1119" w:type="pct"/>
            <w:noWrap/>
            <w:vAlign w:val="center"/>
            <w:hideMark/>
          </w:tcPr>
          <w:p w14:paraId="7BD6A729" w14:textId="6E700AF6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019</w:t>
            </w:r>
          </w:p>
        </w:tc>
        <w:tc>
          <w:tcPr>
            <w:tcW w:w="673" w:type="pct"/>
            <w:noWrap/>
            <w:vAlign w:val="center"/>
            <w:hideMark/>
          </w:tcPr>
          <w:p w14:paraId="74D7C561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2762" w:type="pct"/>
            <w:noWrap/>
            <w:vAlign w:val="center"/>
            <w:hideMark/>
          </w:tcPr>
          <w:p w14:paraId="14BC1340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微纳米金属烧结体电阻率试验方法 四探针法</w:t>
            </w:r>
          </w:p>
        </w:tc>
      </w:tr>
      <w:tr w:rsidR="00E86519" w:rsidRPr="00C75959" w14:paraId="7100A15B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11F4E6F7" w14:textId="5F24B220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1119" w:type="pct"/>
            <w:noWrap/>
            <w:vAlign w:val="center"/>
            <w:hideMark/>
          </w:tcPr>
          <w:p w14:paraId="7B4D5E3B" w14:textId="377DC15E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020</w:t>
            </w:r>
          </w:p>
        </w:tc>
        <w:tc>
          <w:tcPr>
            <w:tcW w:w="673" w:type="pct"/>
            <w:noWrap/>
            <w:vAlign w:val="center"/>
            <w:hideMark/>
          </w:tcPr>
          <w:p w14:paraId="6224E8BB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2762" w:type="pct"/>
            <w:noWrap/>
            <w:vAlign w:val="center"/>
            <w:hideMark/>
          </w:tcPr>
          <w:p w14:paraId="3D012BF8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微纳米金属烧结体热导率试验方法 闪光法</w:t>
            </w:r>
          </w:p>
        </w:tc>
      </w:tr>
      <w:tr w:rsidR="00E86519" w:rsidRPr="00C75959" w14:paraId="72F5236E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403B1F36" w14:textId="291F8FD1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1119" w:type="pct"/>
            <w:noWrap/>
            <w:vAlign w:val="center"/>
            <w:hideMark/>
          </w:tcPr>
          <w:p w14:paraId="37293DE6" w14:textId="36034BBF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022</w:t>
            </w:r>
          </w:p>
        </w:tc>
        <w:tc>
          <w:tcPr>
            <w:tcW w:w="673" w:type="pct"/>
            <w:noWrap/>
            <w:vAlign w:val="center"/>
            <w:hideMark/>
          </w:tcPr>
          <w:p w14:paraId="44386DE1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2022</w:t>
            </w:r>
          </w:p>
        </w:tc>
        <w:tc>
          <w:tcPr>
            <w:tcW w:w="2762" w:type="pct"/>
            <w:noWrap/>
            <w:vAlign w:val="center"/>
            <w:hideMark/>
          </w:tcPr>
          <w:p w14:paraId="43DC3BF6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三相智能电表及小型线路终端用氮化镓场效应管通用技术规范</w:t>
            </w:r>
          </w:p>
        </w:tc>
      </w:tr>
      <w:tr w:rsidR="00E86519" w:rsidRPr="00C75959" w14:paraId="320D9648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621EB373" w14:textId="4DB330BD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1119" w:type="pct"/>
            <w:noWrap/>
            <w:vAlign w:val="center"/>
            <w:hideMark/>
          </w:tcPr>
          <w:p w14:paraId="4ED72CBA" w14:textId="1DF0B2AD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025</w:t>
            </w:r>
          </w:p>
        </w:tc>
        <w:tc>
          <w:tcPr>
            <w:tcW w:w="673" w:type="pct"/>
            <w:noWrap/>
            <w:vAlign w:val="center"/>
            <w:hideMark/>
          </w:tcPr>
          <w:p w14:paraId="2FDBAF44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2023</w:t>
            </w:r>
          </w:p>
        </w:tc>
        <w:tc>
          <w:tcPr>
            <w:tcW w:w="2762" w:type="pct"/>
            <w:noWrap/>
            <w:vAlign w:val="center"/>
            <w:hideMark/>
          </w:tcPr>
          <w:p w14:paraId="19DF996C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8英寸碳化硅衬底片基准标记及尺寸</w:t>
            </w:r>
          </w:p>
        </w:tc>
      </w:tr>
      <w:tr w:rsidR="00E86519" w:rsidRPr="00C75959" w14:paraId="0E6C1254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4E4B1E06" w14:textId="34754CE0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1119" w:type="pct"/>
            <w:noWrap/>
            <w:vAlign w:val="center"/>
            <w:hideMark/>
          </w:tcPr>
          <w:p w14:paraId="32CBAC2A" w14:textId="2D6BDC57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026</w:t>
            </w:r>
          </w:p>
        </w:tc>
        <w:tc>
          <w:tcPr>
            <w:tcW w:w="673" w:type="pct"/>
            <w:noWrap/>
            <w:vAlign w:val="center"/>
            <w:hideMark/>
          </w:tcPr>
          <w:p w14:paraId="4A9894E2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2023</w:t>
            </w:r>
          </w:p>
        </w:tc>
        <w:tc>
          <w:tcPr>
            <w:tcW w:w="2762" w:type="pct"/>
            <w:noWrap/>
            <w:vAlign w:val="center"/>
            <w:hideMark/>
          </w:tcPr>
          <w:p w14:paraId="5A9482D5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碳化硅少数载流子寿命测定 微波光电导衰减法</w:t>
            </w:r>
          </w:p>
        </w:tc>
      </w:tr>
      <w:tr w:rsidR="00E86519" w:rsidRPr="00C75959" w14:paraId="54B100FD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6307D809" w14:textId="5BFD1B2B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1119" w:type="pct"/>
            <w:noWrap/>
            <w:vAlign w:val="center"/>
            <w:hideMark/>
          </w:tcPr>
          <w:p w14:paraId="3EF7C1F6" w14:textId="068813CA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027</w:t>
            </w:r>
          </w:p>
        </w:tc>
        <w:tc>
          <w:tcPr>
            <w:tcW w:w="673" w:type="pct"/>
            <w:noWrap/>
            <w:vAlign w:val="center"/>
            <w:hideMark/>
          </w:tcPr>
          <w:p w14:paraId="41D8DB66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2023</w:t>
            </w:r>
          </w:p>
        </w:tc>
        <w:tc>
          <w:tcPr>
            <w:tcW w:w="2762" w:type="pct"/>
            <w:noWrap/>
            <w:vAlign w:val="center"/>
            <w:hideMark/>
          </w:tcPr>
          <w:p w14:paraId="3765BA83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射频GaN HEMT外延片二维电子气迁移率非接触霍尔测量方法</w:t>
            </w:r>
          </w:p>
        </w:tc>
      </w:tr>
      <w:tr w:rsidR="00E86519" w:rsidRPr="00C75959" w14:paraId="6796C95F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257FDC1A" w14:textId="0C5316DE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1119" w:type="pct"/>
            <w:noWrap/>
            <w:vAlign w:val="center"/>
            <w:hideMark/>
          </w:tcPr>
          <w:p w14:paraId="352BA464" w14:textId="25CEB87B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028</w:t>
            </w:r>
          </w:p>
        </w:tc>
        <w:tc>
          <w:tcPr>
            <w:tcW w:w="673" w:type="pct"/>
            <w:noWrap/>
            <w:vAlign w:val="center"/>
            <w:hideMark/>
          </w:tcPr>
          <w:p w14:paraId="664E6D16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2023</w:t>
            </w:r>
          </w:p>
        </w:tc>
        <w:tc>
          <w:tcPr>
            <w:tcW w:w="2762" w:type="pct"/>
            <w:noWrap/>
            <w:vAlign w:val="center"/>
            <w:hideMark/>
          </w:tcPr>
          <w:p w14:paraId="69BBE03F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Sub-6GHz GaN 射频器件可靠性筛选和验收方法</w:t>
            </w:r>
          </w:p>
        </w:tc>
      </w:tr>
      <w:tr w:rsidR="00E86519" w:rsidRPr="00C75959" w14:paraId="59057FEF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1EB81E5A" w14:textId="3C0EFB4C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1119" w:type="pct"/>
            <w:noWrap/>
            <w:vAlign w:val="center"/>
            <w:hideMark/>
          </w:tcPr>
          <w:p w14:paraId="18711832" w14:textId="7EB94D12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029</w:t>
            </w:r>
          </w:p>
        </w:tc>
        <w:tc>
          <w:tcPr>
            <w:tcW w:w="673" w:type="pct"/>
            <w:noWrap/>
            <w:vAlign w:val="center"/>
            <w:hideMark/>
          </w:tcPr>
          <w:p w14:paraId="45BA042A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2023</w:t>
            </w:r>
          </w:p>
        </w:tc>
        <w:tc>
          <w:tcPr>
            <w:tcW w:w="2762" w:type="pct"/>
            <w:noWrap/>
            <w:vAlign w:val="center"/>
            <w:hideMark/>
          </w:tcPr>
          <w:p w14:paraId="0C3E9C79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Sub-6GHz GaN 射频器件微波特性测试方法</w:t>
            </w:r>
          </w:p>
        </w:tc>
      </w:tr>
      <w:tr w:rsidR="00E86519" w:rsidRPr="00C75959" w14:paraId="52F712A3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4309D395" w14:textId="07FB0A3B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1119" w:type="pct"/>
            <w:noWrap/>
            <w:vAlign w:val="center"/>
            <w:hideMark/>
          </w:tcPr>
          <w:p w14:paraId="6B06DA36" w14:textId="51F6A8DF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030</w:t>
            </w:r>
          </w:p>
        </w:tc>
        <w:tc>
          <w:tcPr>
            <w:tcW w:w="673" w:type="pct"/>
            <w:noWrap/>
            <w:vAlign w:val="center"/>
            <w:hideMark/>
          </w:tcPr>
          <w:p w14:paraId="00EE36B8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2023</w:t>
            </w:r>
          </w:p>
        </w:tc>
        <w:tc>
          <w:tcPr>
            <w:tcW w:w="2762" w:type="pct"/>
            <w:noWrap/>
            <w:vAlign w:val="center"/>
            <w:hideMark/>
          </w:tcPr>
          <w:p w14:paraId="4DB5CFF0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GaN毫米波前端芯片测试方法</w:t>
            </w:r>
          </w:p>
        </w:tc>
      </w:tr>
      <w:tr w:rsidR="00E86519" w:rsidRPr="00C75959" w14:paraId="2110CB76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6B92E475" w14:textId="32DF50A1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1119" w:type="pct"/>
            <w:noWrap/>
            <w:vAlign w:val="center"/>
            <w:hideMark/>
          </w:tcPr>
          <w:p w14:paraId="7D535642" w14:textId="55DE7335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031</w:t>
            </w:r>
          </w:p>
        </w:tc>
        <w:tc>
          <w:tcPr>
            <w:tcW w:w="673" w:type="pct"/>
            <w:noWrap/>
            <w:vAlign w:val="center"/>
            <w:hideMark/>
          </w:tcPr>
          <w:p w14:paraId="012128A0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2023</w:t>
            </w:r>
          </w:p>
        </w:tc>
        <w:tc>
          <w:tcPr>
            <w:tcW w:w="2762" w:type="pct"/>
            <w:noWrap/>
            <w:vAlign w:val="center"/>
            <w:hideMark/>
          </w:tcPr>
          <w:p w14:paraId="70204555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面向5G基站应用的Sub-6GHz氮化镓功放模块测试方法</w:t>
            </w:r>
          </w:p>
        </w:tc>
      </w:tr>
      <w:tr w:rsidR="00E86519" w:rsidRPr="00C75959" w14:paraId="4F4E938C" w14:textId="77777777" w:rsidTr="00C75959">
        <w:trPr>
          <w:trHeight w:val="624"/>
          <w:jc w:val="center"/>
        </w:trPr>
        <w:tc>
          <w:tcPr>
            <w:tcW w:w="446" w:type="pct"/>
            <w:noWrap/>
            <w:vAlign w:val="center"/>
          </w:tcPr>
          <w:p w14:paraId="1C5A3D5E" w14:textId="75183E07" w:rsidR="00E86519" w:rsidRPr="00C75959" w:rsidRDefault="00154BC6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1119" w:type="pct"/>
            <w:noWrap/>
            <w:vAlign w:val="center"/>
            <w:hideMark/>
          </w:tcPr>
          <w:p w14:paraId="4CF10E46" w14:textId="75F1BCA1" w:rsidR="00E86519" w:rsidRPr="00C75959" w:rsidRDefault="00E86519" w:rsidP="00C7595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T/CASAS 032</w:t>
            </w:r>
          </w:p>
        </w:tc>
        <w:tc>
          <w:tcPr>
            <w:tcW w:w="673" w:type="pct"/>
            <w:noWrap/>
            <w:vAlign w:val="center"/>
            <w:hideMark/>
          </w:tcPr>
          <w:p w14:paraId="56BD6613" w14:textId="77777777" w:rsidR="00E86519" w:rsidRPr="00C75959" w:rsidRDefault="00E86519" w:rsidP="00E8651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2023</w:t>
            </w:r>
          </w:p>
        </w:tc>
        <w:tc>
          <w:tcPr>
            <w:tcW w:w="2762" w:type="pct"/>
            <w:noWrap/>
            <w:vAlign w:val="center"/>
            <w:hideMark/>
          </w:tcPr>
          <w:p w14:paraId="3B01CE27" w14:textId="77777777" w:rsidR="00E86519" w:rsidRPr="00C75959" w:rsidRDefault="00E86519" w:rsidP="00E86519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C75959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碳化硅晶片表面金属元素含量的测定电感耦合等离子体质谱法</w:t>
            </w:r>
          </w:p>
        </w:tc>
      </w:tr>
    </w:tbl>
    <w:p w14:paraId="4FA88832" w14:textId="77777777" w:rsidR="00B932C6" w:rsidRPr="00E86519" w:rsidRDefault="00B932C6">
      <w:pPr>
        <w:rPr>
          <w:rFonts w:hint="eastAsia"/>
        </w:rPr>
      </w:pPr>
    </w:p>
    <w:sectPr w:rsidR="00B932C6" w:rsidRPr="00E865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EA"/>
    <w:rsid w:val="000A00EB"/>
    <w:rsid w:val="00154BC6"/>
    <w:rsid w:val="001A19CA"/>
    <w:rsid w:val="001D7B67"/>
    <w:rsid w:val="002138A1"/>
    <w:rsid w:val="00226CB4"/>
    <w:rsid w:val="00700A2A"/>
    <w:rsid w:val="007B676C"/>
    <w:rsid w:val="007C6165"/>
    <w:rsid w:val="007D5541"/>
    <w:rsid w:val="007D67EA"/>
    <w:rsid w:val="00B932C6"/>
    <w:rsid w:val="00BE271B"/>
    <w:rsid w:val="00C75959"/>
    <w:rsid w:val="00CC238D"/>
    <w:rsid w:val="00D567D9"/>
    <w:rsid w:val="00E6765B"/>
    <w:rsid w:val="00E86519"/>
    <w:rsid w:val="00EE2DB4"/>
    <w:rsid w:val="00F1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A70DBD"/>
  <w15:chartTrackingRefBased/>
  <w15:docId w15:val="{C3948330-AB80-4076-8CD6-3BFFC4A7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D67E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7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7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7E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7E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7E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7E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7E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7E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D67E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D67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D67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D67E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D67E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D67E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D67E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D67E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D67E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D67E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D6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7E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D67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67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D67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67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67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67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D67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D67EA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35"/>
    <w:unhideWhenUsed/>
    <w:qFormat/>
    <w:rsid w:val="00E86519"/>
    <w:rPr>
      <w:rFonts w:asciiTheme="majorHAnsi" w:eastAsia="黑体" w:hAnsiTheme="majorHAnsi" w:cstheme="majorBidi"/>
      <w:sz w:val="20"/>
      <w:szCs w:val="20"/>
    </w:rPr>
  </w:style>
  <w:style w:type="table" w:styleId="af">
    <w:name w:val="Table Grid"/>
    <w:basedOn w:val="a1"/>
    <w:uiPriority w:val="39"/>
    <w:rsid w:val="00C75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500</Words>
  <Characters>812</Characters>
  <Application>Microsoft Office Word</Application>
  <DocSecurity>0</DocSecurity>
  <Lines>101</Lines>
  <Paragraphs>131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</dc:creator>
  <cp:keywords/>
  <dc:description/>
  <cp:lastModifiedBy>li li</cp:lastModifiedBy>
  <cp:revision>7</cp:revision>
  <dcterms:created xsi:type="dcterms:W3CDTF">2026-10-08T06:51:00Z</dcterms:created>
  <dcterms:modified xsi:type="dcterms:W3CDTF">2026-10-13T05:51:00Z</dcterms:modified>
</cp:coreProperties>
</file>